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2B700" w14:textId="77777777" w:rsidR="00B47060" w:rsidRDefault="00B47060" w:rsidP="00B47060">
      <w:pPr>
        <w:pStyle w:val="BodyText"/>
        <w:tabs>
          <w:tab w:val="left" w:pos="9927"/>
        </w:tabs>
        <w:ind w:left="110"/>
        <w:rPr>
          <w:rFonts w:ascii="Times New Roman"/>
        </w:rPr>
      </w:pPr>
      <w:r>
        <w:rPr>
          <w:rFonts w:ascii="Times New Roman"/>
          <w:noProof/>
          <w:position w:val="54"/>
        </w:rPr>
        <w:drawing>
          <wp:inline distT="0" distB="0" distL="0" distR="0" wp14:anchorId="0C471382" wp14:editId="4AF405F8">
            <wp:extent cx="2978136" cy="432720"/>
            <wp:effectExtent l="0" t="0" r="0" b="0"/>
            <wp:docPr id="1" name="image1.jpeg" descr="A re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red letter on a white background&#10;&#10;Description automatically generated"/>
                    <pic:cNvPicPr/>
                  </pic:nvPicPr>
                  <pic:blipFill>
                    <a:blip r:embed="rId5" cstate="print"/>
                    <a:stretch>
                      <a:fillRect/>
                    </a:stretch>
                  </pic:blipFill>
                  <pic:spPr>
                    <a:xfrm>
                      <a:off x="0" y="0"/>
                      <a:ext cx="2978136" cy="432720"/>
                    </a:xfrm>
                    <a:prstGeom prst="rect">
                      <a:avLst/>
                    </a:prstGeom>
                  </pic:spPr>
                </pic:pic>
              </a:graphicData>
            </a:graphic>
          </wp:inline>
        </w:drawing>
      </w:r>
      <w:r>
        <w:rPr>
          <w:rFonts w:ascii="Times New Roman"/>
          <w:position w:val="54"/>
        </w:rPr>
        <w:tab/>
      </w:r>
      <w:r>
        <w:rPr>
          <w:rFonts w:ascii="Times New Roman"/>
          <w:noProof/>
        </w:rPr>
        <w:drawing>
          <wp:inline distT="0" distB="0" distL="0" distR="0" wp14:anchorId="08504E3D" wp14:editId="0E95CE88">
            <wp:extent cx="769439" cy="749807"/>
            <wp:effectExtent l="0" t="0" r="0" b="0"/>
            <wp:docPr id="3" name="image2.jpeg" descr="A red circle with a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red circle with a white logo&#10;&#10;Description automatically generated"/>
                    <pic:cNvPicPr/>
                  </pic:nvPicPr>
                  <pic:blipFill>
                    <a:blip r:embed="rId6" cstate="print"/>
                    <a:stretch>
                      <a:fillRect/>
                    </a:stretch>
                  </pic:blipFill>
                  <pic:spPr>
                    <a:xfrm>
                      <a:off x="0" y="0"/>
                      <a:ext cx="769439" cy="749807"/>
                    </a:xfrm>
                    <a:prstGeom prst="rect">
                      <a:avLst/>
                    </a:prstGeom>
                  </pic:spPr>
                </pic:pic>
              </a:graphicData>
            </a:graphic>
          </wp:inline>
        </w:drawing>
      </w:r>
    </w:p>
    <w:p w14:paraId="6CE335AB" w14:textId="77777777" w:rsidR="00B47060" w:rsidRDefault="00B47060" w:rsidP="00B47060">
      <w:pPr>
        <w:spacing w:before="25"/>
        <w:ind w:left="553"/>
        <w:rPr>
          <w:b/>
          <w:sz w:val="26"/>
        </w:rPr>
      </w:pPr>
      <w:r>
        <w:rPr>
          <w:b/>
          <w:sz w:val="26"/>
        </w:rPr>
        <w:t>PBNI Disclosure Log – Response to Request</w:t>
      </w:r>
    </w:p>
    <w:p w14:paraId="638EC393" w14:textId="77777777" w:rsidR="00B47060" w:rsidRDefault="00B47060" w:rsidP="00B47060">
      <w:pPr>
        <w:pStyle w:val="BodyText"/>
        <w:spacing w:before="1"/>
        <w:ind w:left="0"/>
        <w:rPr>
          <w:b/>
          <w:sz w:val="26"/>
        </w:rPr>
      </w:pPr>
    </w:p>
    <w:p w14:paraId="76F1D250" w14:textId="0E22F7E8" w:rsidR="00B47060" w:rsidRDefault="00B47060" w:rsidP="00B47060">
      <w:pPr>
        <w:pStyle w:val="BodyText"/>
      </w:pPr>
      <w:r>
        <w:t>Request Reference: 024.01.14</w:t>
      </w:r>
    </w:p>
    <w:p w14:paraId="361E4731" w14:textId="0FA02415" w:rsidR="00B47060" w:rsidRDefault="00B47060" w:rsidP="00B47060">
      <w:pPr>
        <w:pStyle w:val="BodyText"/>
        <w:spacing w:before="34"/>
      </w:pPr>
      <w:r>
        <w:t>Date of Request: 07 January 2025</w:t>
      </w:r>
    </w:p>
    <w:p w14:paraId="429DEDA8" w14:textId="037AA81D" w:rsidR="00B47060" w:rsidRDefault="00B47060" w:rsidP="00B47060">
      <w:pPr>
        <w:pStyle w:val="BodyText"/>
        <w:spacing w:before="34"/>
      </w:pPr>
      <w:r>
        <w:t>Date of Response: 20 January 2025</w:t>
      </w:r>
    </w:p>
    <w:p w14:paraId="49018000" w14:textId="77777777" w:rsidR="00B47060" w:rsidRDefault="00B47060" w:rsidP="00B47060">
      <w:pPr>
        <w:pStyle w:val="BodyText"/>
        <w:spacing w:before="10"/>
        <w:ind w:left="0"/>
        <w:rPr>
          <w:b/>
          <w:sz w:val="25"/>
        </w:rPr>
      </w:pPr>
    </w:p>
    <w:p w14:paraId="599851AC" w14:textId="77777777" w:rsidR="00B47060" w:rsidRDefault="00B47060" w:rsidP="00B47060">
      <w:pPr>
        <w:pStyle w:val="BodyText"/>
        <w:spacing w:before="2"/>
        <w:ind w:left="0"/>
        <w:rPr>
          <w:sz w:val="26"/>
        </w:rPr>
      </w:pPr>
    </w:p>
    <w:p w14:paraId="11C667C1" w14:textId="77777777" w:rsidR="00B47060" w:rsidRPr="00B47060" w:rsidRDefault="00B47060" w:rsidP="00B47060">
      <w:pPr>
        <w:pStyle w:val="BodyText"/>
        <w:spacing w:line="276" w:lineRule="auto"/>
        <w:ind w:right="733"/>
        <w:rPr>
          <w:b/>
          <w:bCs/>
          <w:sz w:val="24"/>
          <w:szCs w:val="24"/>
        </w:rPr>
      </w:pPr>
      <w:r w:rsidRPr="00B47060">
        <w:rPr>
          <w:b/>
          <w:bCs/>
          <w:color w:val="215E99" w:themeColor="text2" w:themeTint="BF"/>
          <w:sz w:val="24"/>
          <w:szCs w:val="24"/>
        </w:rPr>
        <w:t>Request</w:t>
      </w:r>
      <w:r w:rsidRPr="00B47060">
        <w:rPr>
          <w:b/>
          <w:bCs/>
          <w:sz w:val="24"/>
          <w:szCs w:val="24"/>
        </w:rPr>
        <w:t xml:space="preserve"> </w:t>
      </w:r>
    </w:p>
    <w:p w14:paraId="4548E6C0" w14:textId="4E89A687" w:rsidR="00B47060" w:rsidRDefault="00B47060" w:rsidP="00B47060">
      <w:pPr>
        <w:pStyle w:val="BodyText"/>
        <w:spacing w:line="276" w:lineRule="auto"/>
        <w:ind w:right="733"/>
        <w:rPr>
          <w:sz w:val="24"/>
          <w:szCs w:val="24"/>
        </w:rPr>
      </w:pPr>
      <w:r w:rsidRPr="00B47060">
        <w:rPr>
          <w:sz w:val="24"/>
          <w:szCs w:val="24"/>
        </w:rPr>
        <w:t>This is an information request relating to quango staff being given permission to work from outside the United Kingdom. By United Kingdom, I refer to Northern Ireland, England, Wales and Scotland, not including the crown dependencies.</w:t>
      </w:r>
    </w:p>
    <w:p w14:paraId="50FC1F5E" w14:textId="77777777" w:rsidR="00B47060" w:rsidRPr="00B47060" w:rsidRDefault="00B47060" w:rsidP="00B47060">
      <w:pPr>
        <w:pStyle w:val="BodyText"/>
        <w:spacing w:line="276" w:lineRule="auto"/>
        <w:ind w:right="733"/>
        <w:rPr>
          <w:sz w:val="24"/>
          <w:szCs w:val="24"/>
        </w:rPr>
      </w:pPr>
    </w:p>
    <w:p w14:paraId="18C93130" w14:textId="77777777" w:rsidR="00B47060" w:rsidRDefault="00B47060" w:rsidP="00B47060">
      <w:pPr>
        <w:pStyle w:val="BodyText"/>
        <w:spacing w:line="276" w:lineRule="auto"/>
        <w:ind w:right="733"/>
        <w:rPr>
          <w:sz w:val="24"/>
          <w:szCs w:val="24"/>
        </w:rPr>
      </w:pPr>
      <w:r w:rsidRPr="00B47060">
        <w:rPr>
          <w:sz w:val="24"/>
          <w:szCs w:val="24"/>
        </w:rPr>
        <w:t>Please include the following information for the following financial years, 2021/22, 2022/23, 2023/</w:t>
      </w:r>
      <w:proofErr w:type="gramStart"/>
      <w:r w:rsidRPr="00B47060">
        <w:rPr>
          <w:sz w:val="24"/>
          <w:szCs w:val="24"/>
        </w:rPr>
        <w:t>24 :</w:t>
      </w:r>
      <w:proofErr w:type="gramEnd"/>
    </w:p>
    <w:p w14:paraId="2E4543CA" w14:textId="77777777" w:rsidR="00B47060" w:rsidRPr="00B47060" w:rsidRDefault="00B47060" w:rsidP="00B47060">
      <w:pPr>
        <w:pStyle w:val="BodyText"/>
        <w:spacing w:line="276" w:lineRule="auto"/>
        <w:ind w:right="733"/>
        <w:rPr>
          <w:sz w:val="24"/>
          <w:szCs w:val="24"/>
        </w:rPr>
      </w:pPr>
    </w:p>
    <w:p w14:paraId="7970C551" w14:textId="77777777" w:rsidR="00B47060" w:rsidRPr="00B47060" w:rsidRDefault="00B47060" w:rsidP="00B47060">
      <w:pPr>
        <w:pStyle w:val="BodyText"/>
        <w:numPr>
          <w:ilvl w:val="0"/>
          <w:numId w:val="1"/>
        </w:numPr>
        <w:spacing w:line="276" w:lineRule="auto"/>
        <w:ind w:right="733"/>
        <w:rPr>
          <w:sz w:val="24"/>
          <w:szCs w:val="24"/>
        </w:rPr>
      </w:pPr>
      <w:r w:rsidRPr="00B47060">
        <w:rPr>
          <w:sz w:val="24"/>
          <w:szCs w:val="24"/>
        </w:rPr>
        <w:t>The number of employees currently with permission to work outside of the United Kingdom </w:t>
      </w:r>
    </w:p>
    <w:p w14:paraId="764EAE2E" w14:textId="77777777" w:rsidR="00B47060" w:rsidRPr="00B47060" w:rsidRDefault="00B47060" w:rsidP="00B47060">
      <w:pPr>
        <w:pStyle w:val="BodyText"/>
        <w:numPr>
          <w:ilvl w:val="0"/>
          <w:numId w:val="1"/>
        </w:numPr>
        <w:spacing w:line="276" w:lineRule="auto"/>
        <w:ind w:right="733"/>
        <w:rPr>
          <w:sz w:val="24"/>
          <w:szCs w:val="24"/>
        </w:rPr>
      </w:pPr>
      <w:r w:rsidRPr="00B47060">
        <w:rPr>
          <w:sz w:val="24"/>
          <w:szCs w:val="24"/>
        </w:rPr>
        <w:t>The number of employees who were given permission to work outside of the United Kingdom in the 2021/22, 2022/23, 2023/24 financial years</w:t>
      </w:r>
    </w:p>
    <w:p w14:paraId="4BA378B9" w14:textId="7965F3C4" w:rsidR="00B47060" w:rsidRPr="00B47060" w:rsidRDefault="00B47060" w:rsidP="00B47060">
      <w:pPr>
        <w:pStyle w:val="BodyText"/>
        <w:numPr>
          <w:ilvl w:val="0"/>
          <w:numId w:val="1"/>
        </w:numPr>
        <w:spacing w:line="276" w:lineRule="auto"/>
        <w:ind w:right="733"/>
        <w:rPr>
          <w:sz w:val="24"/>
          <w:szCs w:val="24"/>
        </w:rPr>
      </w:pPr>
      <w:r w:rsidRPr="00B47060">
        <w:rPr>
          <w:sz w:val="24"/>
          <w:szCs w:val="24"/>
        </w:rPr>
        <w:t>If possible, for each employee given permission, please provide their pay band, and the country which they were provided permission to work from</w:t>
      </w:r>
    </w:p>
    <w:p w14:paraId="1FA9098A" w14:textId="77777777" w:rsidR="00B47060" w:rsidRPr="00B47060" w:rsidRDefault="00B47060" w:rsidP="00B47060">
      <w:pPr>
        <w:pStyle w:val="BodyText"/>
        <w:spacing w:line="276" w:lineRule="auto"/>
        <w:ind w:left="720" w:right="733"/>
        <w:rPr>
          <w:sz w:val="24"/>
          <w:szCs w:val="24"/>
        </w:rPr>
      </w:pPr>
    </w:p>
    <w:p w14:paraId="3FA780C9" w14:textId="77777777" w:rsidR="00B47060" w:rsidRPr="00B47060" w:rsidRDefault="00B47060" w:rsidP="00B47060">
      <w:pPr>
        <w:pStyle w:val="BodyText"/>
        <w:spacing w:line="276" w:lineRule="auto"/>
        <w:ind w:right="733"/>
        <w:rPr>
          <w:b/>
          <w:bCs/>
          <w:color w:val="215E99" w:themeColor="text2" w:themeTint="BF"/>
          <w:sz w:val="24"/>
          <w:szCs w:val="24"/>
        </w:rPr>
      </w:pPr>
      <w:r w:rsidRPr="00B47060">
        <w:rPr>
          <w:b/>
          <w:bCs/>
          <w:color w:val="215E99" w:themeColor="text2" w:themeTint="BF"/>
          <w:sz w:val="24"/>
          <w:szCs w:val="24"/>
        </w:rPr>
        <w:t xml:space="preserve">Response </w:t>
      </w:r>
    </w:p>
    <w:p w14:paraId="4E1AC5E3" w14:textId="64C39E94" w:rsidR="00B47060" w:rsidRPr="00B47060" w:rsidRDefault="00B47060" w:rsidP="00B47060">
      <w:pPr>
        <w:pStyle w:val="BodyText"/>
        <w:spacing w:line="276" w:lineRule="auto"/>
        <w:ind w:right="733"/>
        <w:rPr>
          <w:sz w:val="24"/>
          <w:szCs w:val="24"/>
        </w:rPr>
      </w:pPr>
      <w:r w:rsidRPr="00B47060">
        <w:rPr>
          <w:sz w:val="24"/>
          <w:szCs w:val="24"/>
        </w:rPr>
        <w:t xml:space="preserve">We do not hold this information. However, we can tell you that PBNI Hybrid Working Policy states that employees may work from home a maximum of two days per week. Staff must be able to attend work at short notice, if required. As we are based in Northern Ireland, we have staff who may work from a home in the Republic of Ireland.  </w:t>
      </w:r>
    </w:p>
    <w:p w14:paraId="2CCDDBC0" w14:textId="77777777" w:rsidR="00B47060" w:rsidRPr="00B47060" w:rsidRDefault="00B47060" w:rsidP="00B47060">
      <w:pPr>
        <w:pStyle w:val="BodyText"/>
        <w:spacing w:line="276" w:lineRule="auto"/>
        <w:ind w:right="733"/>
        <w:rPr>
          <w:sz w:val="24"/>
          <w:szCs w:val="24"/>
        </w:rPr>
      </w:pPr>
    </w:p>
    <w:p w14:paraId="43820CE0" w14:textId="7A0855BB" w:rsidR="00B47060" w:rsidRPr="00B47060" w:rsidRDefault="00B47060" w:rsidP="00B47060">
      <w:pPr>
        <w:pStyle w:val="BodyText"/>
        <w:spacing w:line="276" w:lineRule="auto"/>
        <w:ind w:right="733"/>
        <w:rPr>
          <w:sz w:val="24"/>
          <w:szCs w:val="24"/>
        </w:rPr>
      </w:pPr>
      <w:r w:rsidRPr="00B47060">
        <w:rPr>
          <w:sz w:val="24"/>
          <w:szCs w:val="24"/>
        </w:rPr>
        <w:t>If you have any queries about this letter, or if you feel I have misinterpreted your request please contact me. Please remember to quote the reference number above in any future communications.</w:t>
      </w:r>
    </w:p>
    <w:p w14:paraId="6F34BB99" w14:textId="77777777" w:rsidR="00B47060" w:rsidRPr="00B47060" w:rsidRDefault="00B47060" w:rsidP="00B47060">
      <w:pPr>
        <w:pStyle w:val="BodyText"/>
        <w:spacing w:before="10" w:line="276" w:lineRule="auto"/>
        <w:ind w:left="0"/>
        <w:rPr>
          <w:sz w:val="24"/>
          <w:szCs w:val="24"/>
        </w:rPr>
      </w:pPr>
    </w:p>
    <w:p w14:paraId="550DCEB2" w14:textId="77777777" w:rsidR="00B47060" w:rsidRPr="00B47060" w:rsidRDefault="00B47060" w:rsidP="00B47060">
      <w:pPr>
        <w:pStyle w:val="BodyText"/>
        <w:spacing w:line="276" w:lineRule="auto"/>
        <w:ind w:right="733"/>
        <w:rPr>
          <w:sz w:val="24"/>
          <w:szCs w:val="24"/>
        </w:rPr>
      </w:pPr>
      <w:r w:rsidRPr="00B47060">
        <w:rPr>
          <w:sz w:val="24"/>
          <w:szCs w:val="24"/>
        </w:rPr>
        <w:t xml:space="preserve">If you are unhappy with the way PBNI has handled your request, you may ask for an internal review using our complaints procedure. A copy of our </w:t>
      </w:r>
      <w:hyperlink r:id="rId7">
        <w:r w:rsidRPr="00B47060">
          <w:rPr>
            <w:color w:val="0000FF"/>
            <w:sz w:val="24"/>
            <w:szCs w:val="24"/>
            <w:u w:val="single" w:color="0000FF"/>
          </w:rPr>
          <w:t>complaints procedure</w:t>
        </w:r>
        <w:r w:rsidRPr="00B47060">
          <w:rPr>
            <w:color w:val="0000FF"/>
            <w:sz w:val="24"/>
            <w:szCs w:val="24"/>
          </w:rPr>
          <w:t xml:space="preserve"> </w:t>
        </w:r>
      </w:hyperlink>
      <w:r w:rsidRPr="00B47060">
        <w:rPr>
          <w:sz w:val="24"/>
          <w:szCs w:val="24"/>
        </w:rPr>
        <w:t xml:space="preserve">is available on our website </w:t>
      </w:r>
      <w:hyperlink r:id="rId8">
        <w:r w:rsidRPr="00B47060">
          <w:rPr>
            <w:color w:val="0000FF"/>
            <w:sz w:val="24"/>
            <w:szCs w:val="24"/>
            <w:u w:val="single" w:color="0000FF"/>
          </w:rPr>
          <w:t>www.pbni.org.uk.</w:t>
        </w:r>
      </w:hyperlink>
    </w:p>
    <w:p w14:paraId="0DBF7515" w14:textId="77777777" w:rsidR="00B47060" w:rsidRPr="00B47060" w:rsidRDefault="00B47060" w:rsidP="00B47060">
      <w:pPr>
        <w:pStyle w:val="BodyText"/>
        <w:spacing w:before="2" w:line="276" w:lineRule="auto"/>
        <w:ind w:right="733"/>
        <w:rPr>
          <w:sz w:val="24"/>
          <w:szCs w:val="24"/>
        </w:rPr>
      </w:pPr>
      <w:r w:rsidRPr="00B47060">
        <w:rPr>
          <w:sz w:val="24"/>
          <w:szCs w:val="24"/>
        </w:rPr>
        <w:t>If you are not content with the outcome of the internal review, you have the right to apply directly to the Information Commissioner for a decision.</w:t>
      </w:r>
    </w:p>
    <w:p w14:paraId="04FB681F" w14:textId="77777777" w:rsidR="00B47060" w:rsidRPr="00B47060" w:rsidRDefault="00B47060" w:rsidP="00B47060">
      <w:pPr>
        <w:pStyle w:val="BodyText"/>
        <w:spacing w:before="10" w:line="276" w:lineRule="auto"/>
        <w:ind w:left="0"/>
        <w:rPr>
          <w:sz w:val="24"/>
          <w:szCs w:val="24"/>
        </w:rPr>
      </w:pPr>
    </w:p>
    <w:p w14:paraId="3BD6174C" w14:textId="77777777" w:rsidR="00B47060" w:rsidRPr="00B47060" w:rsidRDefault="00B47060" w:rsidP="00B47060">
      <w:pPr>
        <w:pStyle w:val="BodyText"/>
        <w:spacing w:line="276" w:lineRule="auto"/>
        <w:ind w:right="2268"/>
        <w:rPr>
          <w:sz w:val="24"/>
          <w:szCs w:val="24"/>
        </w:rPr>
      </w:pPr>
      <w:r w:rsidRPr="00B47060">
        <w:rPr>
          <w:sz w:val="24"/>
          <w:szCs w:val="24"/>
        </w:rPr>
        <w:t>The Information Commissioner can be contacted at: Information Commissioner’s Office, Wycliffe House,</w:t>
      </w:r>
    </w:p>
    <w:p w14:paraId="1F4894A1" w14:textId="77777777" w:rsidR="00B47060" w:rsidRPr="00B47060" w:rsidRDefault="00B47060" w:rsidP="00B47060">
      <w:pPr>
        <w:pStyle w:val="BodyText"/>
        <w:spacing w:before="1" w:line="276" w:lineRule="auto"/>
        <w:ind w:right="9597"/>
        <w:rPr>
          <w:sz w:val="24"/>
          <w:szCs w:val="24"/>
        </w:rPr>
      </w:pPr>
      <w:r w:rsidRPr="00B47060">
        <w:rPr>
          <w:sz w:val="24"/>
          <w:szCs w:val="24"/>
        </w:rPr>
        <w:t>Water Lane, Wilmslow, Cheshire, SK9 5AF.</w:t>
      </w:r>
    </w:p>
    <w:p w14:paraId="3E7AAC0C" w14:textId="77777777" w:rsidR="00B47060" w:rsidRPr="00B47060" w:rsidRDefault="00B47060" w:rsidP="00B47060">
      <w:pPr>
        <w:pStyle w:val="BodyText"/>
        <w:spacing w:before="1" w:line="276" w:lineRule="auto"/>
        <w:ind w:left="0"/>
        <w:rPr>
          <w:sz w:val="24"/>
          <w:szCs w:val="24"/>
        </w:rPr>
      </w:pPr>
    </w:p>
    <w:p w14:paraId="03270DBF" w14:textId="77777777" w:rsidR="00B47060" w:rsidRPr="00B47060" w:rsidRDefault="00B47060" w:rsidP="00B47060">
      <w:pPr>
        <w:pStyle w:val="BodyText"/>
        <w:spacing w:line="276" w:lineRule="auto"/>
        <w:ind w:right="737"/>
        <w:jc w:val="both"/>
        <w:rPr>
          <w:sz w:val="24"/>
          <w:szCs w:val="24"/>
        </w:rPr>
      </w:pPr>
      <w:r w:rsidRPr="00B47060">
        <w:rPr>
          <w:sz w:val="24"/>
          <w:szCs w:val="24"/>
        </w:rPr>
        <w:t>Please note that PBNI publishes responses to requests for information on its website where we believe there may be a wider public interest. If requests are published they are anonymised i.e. details of the requester are not published.</w:t>
      </w:r>
    </w:p>
    <w:p w14:paraId="5C4F2028" w14:textId="77777777" w:rsidR="003B115A" w:rsidRDefault="003B115A"/>
    <w:sectPr w:rsidR="003B115A" w:rsidSect="00B47060">
      <w:pgSz w:w="12240" w:h="15840"/>
      <w:pgMar w:top="360" w:right="40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5D5589"/>
    <w:multiLevelType w:val="multilevel"/>
    <w:tmpl w:val="4A90D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81519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60"/>
    <w:rsid w:val="0028612E"/>
    <w:rsid w:val="003B115A"/>
    <w:rsid w:val="004609C0"/>
    <w:rsid w:val="00765EA9"/>
    <w:rsid w:val="00B47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3D2F3"/>
  <w15:chartTrackingRefBased/>
  <w15:docId w15:val="{EDD358F6-7216-43F1-ADCC-C11F1AF6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060"/>
    <w:pPr>
      <w:widowControl w:val="0"/>
      <w:autoSpaceDE w:val="0"/>
      <w:autoSpaceDN w:val="0"/>
      <w:spacing w:after="0" w:line="240" w:lineRule="auto"/>
    </w:pPr>
    <w:rPr>
      <w:rFonts w:ascii="Arial" w:eastAsia="Arial" w:hAnsi="Arial" w:cs="Arial"/>
      <w:kern w:val="0"/>
      <w:sz w:val="22"/>
      <w:szCs w:val="22"/>
      <w:lang w:eastAsia="en-GB" w:bidi="en-GB"/>
      <w14:ligatures w14:val="none"/>
    </w:rPr>
  </w:style>
  <w:style w:type="paragraph" w:styleId="Heading1">
    <w:name w:val="heading 1"/>
    <w:basedOn w:val="Normal"/>
    <w:next w:val="Normal"/>
    <w:link w:val="Heading1Char"/>
    <w:uiPriority w:val="9"/>
    <w:qFormat/>
    <w:rsid w:val="00B470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70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7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7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7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70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0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0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0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0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70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7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7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7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7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060"/>
    <w:rPr>
      <w:rFonts w:eastAsiaTheme="majorEastAsia" w:cstheme="majorBidi"/>
      <w:color w:val="272727" w:themeColor="text1" w:themeTint="D8"/>
    </w:rPr>
  </w:style>
  <w:style w:type="paragraph" w:styleId="Title">
    <w:name w:val="Title"/>
    <w:basedOn w:val="Normal"/>
    <w:next w:val="Normal"/>
    <w:link w:val="TitleChar"/>
    <w:uiPriority w:val="10"/>
    <w:qFormat/>
    <w:rsid w:val="00B470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0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060"/>
    <w:pPr>
      <w:spacing w:before="160"/>
      <w:jc w:val="center"/>
    </w:pPr>
    <w:rPr>
      <w:i/>
      <w:iCs/>
      <w:color w:val="404040" w:themeColor="text1" w:themeTint="BF"/>
    </w:rPr>
  </w:style>
  <w:style w:type="character" w:customStyle="1" w:styleId="QuoteChar">
    <w:name w:val="Quote Char"/>
    <w:basedOn w:val="DefaultParagraphFont"/>
    <w:link w:val="Quote"/>
    <w:uiPriority w:val="29"/>
    <w:rsid w:val="00B47060"/>
    <w:rPr>
      <w:i/>
      <w:iCs/>
      <w:color w:val="404040" w:themeColor="text1" w:themeTint="BF"/>
    </w:rPr>
  </w:style>
  <w:style w:type="paragraph" w:styleId="ListParagraph">
    <w:name w:val="List Paragraph"/>
    <w:basedOn w:val="Normal"/>
    <w:uiPriority w:val="34"/>
    <w:qFormat/>
    <w:rsid w:val="00B47060"/>
    <w:pPr>
      <w:ind w:left="720"/>
      <w:contextualSpacing/>
    </w:pPr>
  </w:style>
  <w:style w:type="character" w:styleId="IntenseEmphasis">
    <w:name w:val="Intense Emphasis"/>
    <w:basedOn w:val="DefaultParagraphFont"/>
    <w:uiPriority w:val="21"/>
    <w:qFormat/>
    <w:rsid w:val="00B47060"/>
    <w:rPr>
      <w:i/>
      <w:iCs/>
      <w:color w:val="0F4761" w:themeColor="accent1" w:themeShade="BF"/>
    </w:rPr>
  </w:style>
  <w:style w:type="paragraph" w:styleId="IntenseQuote">
    <w:name w:val="Intense Quote"/>
    <w:basedOn w:val="Normal"/>
    <w:next w:val="Normal"/>
    <w:link w:val="IntenseQuoteChar"/>
    <w:uiPriority w:val="30"/>
    <w:qFormat/>
    <w:rsid w:val="00B47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7060"/>
    <w:rPr>
      <w:i/>
      <w:iCs/>
      <w:color w:val="0F4761" w:themeColor="accent1" w:themeShade="BF"/>
    </w:rPr>
  </w:style>
  <w:style w:type="character" w:styleId="IntenseReference">
    <w:name w:val="Intense Reference"/>
    <w:basedOn w:val="DefaultParagraphFont"/>
    <w:uiPriority w:val="32"/>
    <w:qFormat/>
    <w:rsid w:val="00B47060"/>
    <w:rPr>
      <w:b/>
      <w:bCs/>
      <w:smallCaps/>
      <w:color w:val="0F4761" w:themeColor="accent1" w:themeShade="BF"/>
      <w:spacing w:val="5"/>
    </w:rPr>
  </w:style>
  <w:style w:type="paragraph" w:styleId="BodyText">
    <w:name w:val="Body Text"/>
    <w:basedOn w:val="Normal"/>
    <w:link w:val="BodyTextChar"/>
    <w:uiPriority w:val="1"/>
    <w:qFormat/>
    <w:rsid w:val="00B47060"/>
    <w:pPr>
      <w:ind w:left="553"/>
    </w:pPr>
    <w:rPr>
      <w:sz w:val="20"/>
      <w:szCs w:val="20"/>
    </w:rPr>
  </w:style>
  <w:style w:type="character" w:customStyle="1" w:styleId="BodyTextChar">
    <w:name w:val="Body Text Char"/>
    <w:basedOn w:val="DefaultParagraphFont"/>
    <w:link w:val="BodyText"/>
    <w:uiPriority w:val="1"/>
    <w:rsid w:val="00B47060"/>
    <w:rPr>
      <w:rFonts w:ascii="Arial" w:eastAsia="Arial" w:hAnsi="Arial" w:cs="Arial"/>
      <w:kern w:val="0"/>
      <w:sz w:val="20"/>
      <w:szCs w:val="20"/>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ni.org.uk./" TargetMode="External"/><Relationship Id="rId3" Type="http://schemas.openxmlformats.org/officeDocument/2006/relationships/settings" Target="settings.xml"/><Relationship Id="rId7" Type="http://schemas.openxmlformats.org/officeDocument/2006/relationships/hyperlink" Target="http://www.pbni.org.uk/complaints-proced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1893</Characters>
  <Application>Microsoft Office Word</Application>
  <DocSecurity>0</DocSecurity>
  <Lines>59</Lines>
  <Paragraphs>23</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Moylan, Leigha</dc:creator>
  <cp:keywords/>
  <dc:description/>
  <cp:lastModifiedBy>Moylan, Leigha</cp:lastModifiedBy>
  <cp:revision>2</cp:revision>
  <dcterms:created xsi:type="dcterms:W3CDTF">2025-01-20T11:44:00Z</dcterms:created>
  <dcterms:modified xsi:type="dcterms:W3CDTF">2025-01-20T11:44:00Z</dcterms:modified>
</cp:coreProperties>
</file>